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4E249" w14:textId="77777777" w:rsidR="00890E7C" w:rsidRPr="00CB72AE" w:rsidRDefault="00890E7C" w:rsidP="00890E7C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133234593"/>
      <w:r w:rsidRPr="00CB72AE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Matematika a její aplikace</w:t>
      </w:r>
      <w:bookmarkEnd w:id="0"/>
    </w:p>
    <w:p w14:paraId="7159F930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3B98B38" w14:textId="77777777" w:rsidR="00890E7C" w:rsidRPr="00CB72AE" w:rsidRDefault="00890E7C" w:rsidP="00890E7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CHARAKTERISTIKA VZDĚLÁVACÍ OBLASTI </w:t>
      </w:r>
    </w:p>
    <w:p w14:paraId="201EA2A9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Matematika a její aplikace je v základním vzdělávání založena především na aktivních činnostech, které jsou typické pro práci s matematickými objekty a pro užití matematiky v reálných situacích. Poskytuje vědomosti a dovednosti potřebné v praktickém životě, a umožňuje tak získávat matematickou gramotnost. Pro tuto svoji nezastupitelnou roli prolíná celým základním vzděláváním a vytváří předpoklady pro další úspěšné studium.</w:t>
      </w:r>
    </w:p>
    <w:p w14:paraId="5252F387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klade důraz na důkladné porozumění základním myšlenkovým postupům a pojmům matematiky a jejich vzájemným vztahům. Žáci si postupně osvojují některé pojmy, algoritmy, terminologii, symboliku a způsoby jejich užití.</w:t>
      </w:r>
    </w:p>
    <w:p w14:paraId="53555C7B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vzdělávacího oboru Matematika a její aplikace je rozdělen na čtyři tematické okruhy. V tematickém okruhu Čísla a početní operace na prvním stupni, na který na druhém stupni navazuje a dále ho prohlubuje tematický okruh Číslo a proměnná, si žáci osvojují aritmetické operace v jejich třech složkách: dovednost provádět operaci, algoritmické porozumění (proč je operace prováděna předloženým postupem) a významové porozumění (umět operaci propojit s reálnou situací). Učí se získávat číselné údaje měřením, odhadováním, výpočtem a zaokrouhlováním. Seznamují se s pojmem proměnná a s její rolí při matematizaci reálných situací.</w:t>
      </w:r>
    </w:p>
    <w:p w14:paraId="0CC9BDBE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tematickém okruhu Závislosti, vztahy a práce s daty žáci rozpoznávají určité typy změn a závislostí, které jsou projevem běžných jevů reálného světa, a seznamují se s jejich reprezentacemi. Uvědomují si změny a závislosti známých jevů, docházejí k pochopení, že změnou může být růst i pokles a že změna může mít také nulovou hodnotu. Tyto změny a závislosti žáci analyzují z tabulek, diagramů a grafů, v jednoduchých případech je konstruují a vyjadřují matematickým předpisem nebo je podle možností modelují s využitím vhodného počítačového softwaru nebo grafických kalkulátorů. Zkoumání těchto závislostí směřuje k pochopení pojmu funkce.</w:t>
      </w:r>
    </w:p>
    <w:p w14:paraId="3280DA72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tematickém okruhu Geometrie v rovině a v prostoru žáci určují a znázorňují geometrické útvary a geometricky modelují reálné situace, hledají podobnosti a odlišnosti útvarů, které se vyskytují všude kolem nás, uvědomují si vzájemné polohy objektů v rovině (resp. v prostoru), učí se porovnávat, odhadovat, měřit délku, velikost úhlu, obvod a obsah (resp. povrch a objem), zdokonalovat svůj grafický projev. Zkoumání tvaru a prostoru vede žáky k řešení polohových a metrických úloh a problémů, které vycházejí z běžných životních situací.</w:t>
      </w:r>
    </w:p>
    <w:p w14:paraId="144918A4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Důležitou součástí matematického vzdělávání jsou Nestandardní aplikační úlohy a problémy, jejichž řešení může být do značné míry nezávislé na znalostech a dovednostech školské matematiky, ale při němž je nutné uplatnit logické myšlení. Tyto úlohy by měly prolínat všemi tematickými okruhy v průběhu celého základního vzdělávání. Žáci se učí řešit problémové situace a úlohy z běžného života, pochopit a analyzovat problém, utřídit údaje a podmínky, provádět situační náčrty, řešit optimalizační úlohy. Řešení logických úloh, jejichž obtížnost je závislá na míře rozumové vyspělosti žáků, posiluje vědomí žáka ve vlastní schopnosti logického uvažování a může podchytit i ty žáky, kteří jsou v matematice méně úspěšní.</w:t>
      </w:r>
    </w:p>
    <w:p w14:paraId="5342FB28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se učí využívat prostředky výpočetní techniky (především kalkulátory, vhodný počítačový software, určité typy výukových programů) a používat některé další pomůcky, což umožňuje přístup k matematice i žákům, kteří mají nedostatky v numerickém počítání a v rýsovacích technikách. Zdokonalují se rovněž v samostatné a kritické práci se zdroji informací.</w:t>
      </w:r>
    </w:p>
    <w:p w14:paraId="56E0A28D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2C8DC55" w14:textId="77777777" w:rsidR="00890E7C" w:rsidRPr="00CB72AE" w:rsidRDefault="00890E7C" w:rsidP="00890E7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6EB96BF0" w14:textId="77777777" w:rsidR="00890E7C" w:rsidRPr="00CB72AE" w:rsidRDefault="00890E7C" w:rsidP="00890E7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5A6EC5D5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využívání matematických poznatků a dovedností v praktických činnostech – odhady, měření a porovnávání velikostí a vzdáleností, orientace </w:t>
      </w:r>
    </w:p>
    <w:p w14:paraId="66A85FA8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rozvíjení paměti žáků prostřednictvím numerických výpočtů a osvojování si nezbytných matematických vzorců a algoritmů</w:t>
      </w:r>
    </w:p>
    <w:p w14:paraId="646AA3B8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kombinatorického a logického myšlení, ke kritickému usuzování a srozumitelné a věcné argumentaci prostřednictvím řešení matematických problémů</w:t>
      </w:r>
    </w:p>
    <w:p w14:paraId="6A17B510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abstraktního a exaktního myšlení osvojováním si a využíváním základních matematických pojmů a vztahů, k poznávání jejich charakteristických vlastností a na základě těchto vlastností k určování a zařazování pojmů</w:t>
      </w:r>
    </w:p>
    <w:p w14:paraId="2A8A243E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vytváření zásoby matematických nástrojů (početních operací, algoritmů, metod řešení úloh) a k efektivnímu využívání osvojeného matematického aparátu</w:t>
      </w:r>
    </w:p>
    <w:p w14:paraId="109D3AEA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vnímání složitosti reálného světa a jeho porozumění; k rozvíjení zkušenosti s matematickým modelováním (matematizací reálných situací), k vyhodnocování matematického modelu a hranic jeho použití; k poznání, že realita je složitější než její matematický model, že daný model může být vhodný pro různorodé situace a jedna situace může být vyjádřena různými modely</w:t>
      </w:r>
    </w:p>
    <w:p w14:paraId="7AE9D50F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provádění rozboru problému a plánu řešení, odhadování výsledků, volbě správného postupu k vyřešení problému a vyhodnocování správnosti výsledku vzhledem k podmínkám úlohy nebo problému</w:t>
      </w:r>
    </w:p>
    <w:p w14:paraId="779F872C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přesnému a stručnému vyjadřování užíváním matematického jazyka včetně symboliky, prováděním rozborů a zápisů při řešení úloh a ke zdokonalování grafického projevu</w:t>
      </w:r>
    </w:p>
    <w:p w14:paraId="3E11A463" w14:textId="77777777" w:rsidR="00890E7C" w:rsidRPr="00CB72AE" w:rsidRDefault="00890E7C" w:rsidP="00890E7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spolupráce při řešení problémových a aplikovaných úloh vyjadřujících situace z běžného života a následně k využití získaného řešení v praxi; k poznávání možností matematiky a skutečnosti, že k výsledku lze dospět různými způsoby</w:t>
      </w:r>
    </w:p>
    <w:p w14:paraId="522CF265" w14:textId="06A64836" w:rsidR="00BF6818" w:rsidRPr="00B51873" w:rsidRDefault="00890E7C" w:rsidP="00B5187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B72AE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důvěry ve vlastní schopnosti a možnosti při řešení úloh, k soustavné sebekontrole při každém kroku postupu řešení, k rozvíjení systematičnosti, vytrvalosti a přesnosti, k vytváření dovednosti vyslovovat hypotézy na základě zkušenosti nebo pokusu a k jejich ověřování nebo vyvracení pomocí protipříkladů</w:t>
      </w:r>
    </w:p>
    <w:sectPr w:rsidR="00BF6818" w:rsidRPr="00B51873" w:rsidSect="00890E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F12F" w14:textId="77777777" w:rsidR="009D7B4F" w:rsidRDefault="009D7B4F" w:rsidP="009D7B4F">
      <w:pPr>
        <w:spacing w:after="0" w:line="240" w:lineRule="auto"/>
      </w:pPr>
      <w:r>
        <w:separator/>
      </w:r>
    </w:p>
  </w:endnote>
  <w:endnote w:type="continuationSeparator" w:id="0">
    <w:p w14:paraId="348B7501" w14:textId="77777777" w:rsidR="009D7B4F" w:rsidRDefault="009D7B4F" w:rsidP="009D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36870" w14:textId="77777777" w:rsidR="009D7B4F" w:rsidRDefault="009D7B4F" w:rsidP="009D7B4F">
      <w:pPr>
        <w:spacing w:after="0" w:line="240" w:lineRule="auto"/>
      </w:pPr>
      <w:r>
        <w:separator/>
      </w:r>
    </w:p>
  </w:footnote>
  <w:footnote w:type="continuationSeparator" w:id="0">
    <w:p w14:paraId="6C328CF7" w14:textId="77777777" w:rsidR="009D7B4F" w:rsidRDefault="009D7B4F" w:rsidP="009D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A78"/>
    <w:multiLevelType w:val="hybridMultilevel"/>
    <w:tmpl w:val="D8E089C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E7C"/>
    <w:rsid w:val="00890E7C"/>
    <w:rsid w:val="009D7B4F"/>
    <w:rsid w:val="00B51873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554F"/>
  <w15:chartTrackingRefBased/>
  <w15:docId w15:val="{8BA1DD79-0AF7-40E2-BF8B-2B3E01F9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0E7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7B4F"/>
  </w:style>
  <w:style w:type="paragraph" w:styleId="Zpat">
    <w:name w:val="footer"/>
    <w:basedOn w:val="Normln"/>
    <w:link w:val="ZpatChar"/>
    <w:uiPriority w:val="99"/>
    <w:unhideWhenUsed/>
    <w:rsid w:val="009D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846</Words>
  <Characters>4996</Characters>
  <Application>Microsoft Office Word</Application>
  <DocSecurity>0</DocSecurity>
  <Lines>41</Lines>
  <Paragraphs>11</Paragraphs>
  <ScaleCrop>false</ScaleCrop>
  <Company>ZS a MS Touzim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3</cp:revision>
  <dcterms:created xsi:type="dcterms:W3CDTF">2023-09-09T18:27:00Z</dcterms:created>
  <dcterms:modified xsi:type="dcterms:W3CDTF">2023-09-10T05:01:00Z</dcterms:modified>
</cp:coreProperties>
</file>